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DD5245"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DD5245" w14:paraId="4FE822E1" w14:textId="77777777" w:rsidTr="00CC30DA">
        <w:trPr>
          <w:trHeight w:val="200"/>
        </w:trPr>
        <w:tc>
          <w:tcPr>
            <w:tcW w:w="1992" w:type="dxa"/>
          </w:tcPr>
          <w:p w14:paraId="45DC152A" w14:textId="77777777" w:rsidR="00206B40" w:rsidRPr="00DD5245" w:rsidRDefault="00206B40" w:rsidP="001064B8">
            <w:pPr>
              <w:rPr>
                <w:rFonts w:ascii="Tahoma" w:hAnsi="Tahoma" w:cs="Tahoma"/>
                <w:b/>
                <w:bCs/>
                <w:sz w:val="22"/>
                <w:szCs w:val="22"/>
              </w:rPr>
            </w:pPr>
            <w:r w:rsidRPr="00DD5245">
              <w:rPr>
                <w:rFonts w:ascii="Tahoma" w:hAnsi="Tahoma" w:cs="Tahoma"/>
                <w:b/>
                <w:bCs/>
                <w:sz w:val="22"/>
                <w:szCs w:val="22"/>
              </w:rPr>
              <w:t>Bezeichnung</w:t>
            </w:r>
          </w:p>
        </w:tc>
        <w:tc>
          <w:tcPr>
            <w:tcW w:w="3666" w:type="dxa"/>
          </w:tcPr>
          <w:p w14:paraId="2724C07B"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Grafik</w:t>
            </w:r>
          </w:p>
        </w:tc>
        <w:tc>
          <w:tcPr>
            <w:tcW w:w="2474" w:type="dxa"/>
          </w:tcPr>
          <w:p w14:paraId="47F8E874"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Text kurz</w:t>
            </w:r>
          </w:p>
        </w:tc>
        <w:tc>
          <w:tcPr>
            <w:tcW w:w="6464" w:type="dxa"/>
          </w:tcPr>
          <w:p w14:paraId="32FA85B4"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Text lang</w:t>
            </w:r>
          </w:p>
        </w:tc>
      </w:tr>
      <w:tr w:rsidR="00C63A23" w:rsidRPr="00DD5245" w14:paraId="548F32A1" w14:textId="77777777" w:rsidTr="00CC30DA">
        <w:trPr>
          <w:trHeight w:val="3959"/>
        </w:trPr>
        <w:tc>
          <w:tcPr>
            <w:tcW w:w="1992" w:type="dxa"/>
          </w:tcPr>
          <w:p w14:paraId="178EFF70" w14:textId="70603931" w:rsidR="00C63A23" w:rsidRPr="00DD5245" w:rsidRDefault="00C63A23" w:rsidP="00C63A23">
            <w:pPr>
              <w:rPr>
                <w:rFonts w:ascii="Tahoma" w:hAnsi="Tahoma" w:cs="Tahoma"/>
              </w:rPr>
            </w:pPr>
            <w:r w:rsidRPr="00DD5245">
              <w:rPr>
                <w:rStyle w:val="normaltextrun"/>
                <w:rFonts w:ascii="Tahoma" w:hAnsi="Tahoma" w:cs="Tahoma"/>
                <w:b/>
                <w:bCs/>
              </w:rPr>
              <w:t xml:space="preserve">Lebensraum Küsten </w:t>
            </w:r>
            <w:r w:rsidRPr="00C63A23">
              <w:rPr>
                <w:rFonts w:ascii="Tahoma" w:eastAsiaTheme="majorEastAsia" w:hAnsi="Tahoma" w:cs="Tahoma"/>
                <w:bCs/>
                <w:lang w:eastAsia="de-DE"/>
              </w:rPr>
              <w:t>Renaturierung 2: Öffnung von Sommerdeichen </w:t>
            </w:r>
          </w:p>
        </w:tc>
        <w:tc>
          <w:tcPr>
            <w:tcW w:w="3666" w:type="dxa"/>
          </w:tcPr>
          <w:p w14:paraId="63EA1C2A" w14:textId="113C2437" w:rsidR="00C63A23" w:rsidRPr="00C63A23" w:rsidRDefault="00C63A23" w:rsidP="00C63A23">
            <w:pPr>
              <w:rPr>
                <w:rFonts w:ascii="Tahoma" w:hAnsi="Tahoma" w:cs="Tahoma"/>
              </w:rPr>
            </w:pPr>
            <w:r w:rsidRPr="00C63A23">
              <w:rPr>
                <w:rStyle w:val="wacimagecontainer"/>
                <w:rFonts w:ascii="Tahoma" w:hAnsi="Tahoma" w:cs="Tahoma"/>
                <w:sz w:val="18"/>
                <w:szCs w:val="18"/>
              </w:rPr>
              <w:pict w14:anchorId="3B886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Grafik 25, Bild" style="width:120pt;height:120pt">
                  <v:imagedata r:id="rId10" o:title="A6106E21"/>
                </v:shape>
              </w:pict>
            </w:r>
            <w:r w:rsidRPr="00C63A23">
              <w:rPr>
                <w:rStyle w:val="eop"/>
                <w:rFonts w:ascii="Tahoma" w:hAnsi="Tahoma" w:cs="Tahoma"/>
              </w:rPr>
              <w:t> </w:t>
            </w:r>
          </w:p>
        </w:tc>
        <w:tc>
          <w:tcPr>
            <w:tcW w:w="2474" w:type="dxa"/>
          </w:tcPr>
          <w:p w14:paraId="2747651B" w14:textId="73112917" w:rsidR="00C63A23" w:rsidRPr="00C63A23" w:rsidRDefault="00C63A23" w:rsidP="00C63A23">
            <w:pPr>
              <w:rPr>
                <w:rFonts w:ascii="Tahoma" w:hAnsi="Tahoma" w:cs="Tahoma"/>
              </w:rPr>
            </w:pPr>
            <w:r w:rsidRPr="00C63A23">
              <w:rPr>
                <w:rStyle w:val="normaltextrun"/>
                <w:rFonts w:ascii="Tahoma" w:hAnsi="Tahoma" w:cs="Tahoma"/>
              </w:rPr>
              <w:t>Durch die Öffnung von Sommerdeichen können günstige Bedingungen für die Entstehung von Salzwiesen geschaffen werden. Außerdem tragen die Flächen zur Anpassung an den Klimawandel bei.</w:t>
            </w:r>
            <w:r w:rsidRPr="00C63A23">
              <w:rPr>
                <w:rStyle w:val="eop"/>
                <w:rFonts w:ascii="Tahoma" w:hAnsi="Tahoma" w:cs="Tahoma"/>
              </w:rPr>
              <w:t> </w:t>
            </w:r>
          </w:p>
        </w:tc>
        <w:tc>
          <w:tcPr>
            <w:tcW w:w="6464" w:type="dxa"/>
          </w:tcPr>
          <w:p w14:paraId="461FFF3A" w14:textId="7A364C98" w:rsidR="00C63A23" w:rsidRPr="00C63A23" w:rsidRDefault="00C63A23" w:rsidP="00C63A23">
            <w:pPr>
              <w:rPr>
                <w:rFonts w:ascii="Tahoma" w:hAnsi="Tahoma" w:cs="Tahoma"/>
              </w:rPr>
            </w:pPr>
            <w:r w:rsidRPr="00C63A23">
              <w:rPr>
                <w:rStyle w:val="normaltextrun"/>
                <w:rFonts w:ascii="Tahoma" w:hAnsi="Tahoma" w:cs="Tahoma"/>
              </w:rPr>
              <w:t>Das Öffnen von niedrigen, den höheren Winterdeichen vorgelagerten, Sommerdeichen sorgt dafür, dass in die dazwischenliegende Fläche, genannt Sommerpolder, mit dem Wasser der Flut Sediment eingespült wird. So entstehen günstige Bedingungen für weitere Salzwiesen. Außerdem tragen die Sommerpolder als Überflutungsflächen zur Anpassung an den steigenden Meeresspiegel bei.</w:t>
            </w:r>
            <w:r w:rsidRPr="00C63A23">
              <w:rPr>
                <w:rStyle w:val="eop"/>
                <w:rFonts w:ascii="Tahoma" w:hAnsi="Tahoma" w:cs="Tahoma"/>
              </w:rPr>
              <w:t> </w:t>
            </w:r>
          </w:p>
        </w:tc>
      </w:tr>
    </w:tbl>
    <w:p w14:paraId="0D585159" w14:textId="77777777" w:rsidR="00EA1C53" w:rsidRPr="00DD5245" w:rsidRDefault="00EA1C53">
      <w:pPr>
        <w:rPr>
          <w:rFonts w:ascii="Tahoma" w:hAnsi="Tahoma" w:cs="Tahoma"/>
        </w:rPr>
      </w:pPr>
    </w:p>
    <w:p w14:paraId="1AF45AE7" w14:textId="77777777" w:rsidR="008507C2" w:rsidRPr="00DD5245" w:rsidRDefault="008507C2" w:rsidP="008507C2">
      <w:pPr>
        <w:rPr>
          <w:rFonts w:ascii="Tahoma" w:hAnsi="Tahoma" w:cs="Tahoma"/>
        </w:rPr>
      </w:pPr>
    </w:p>
    <w:p w14:paraId="3A034FD1" w14:textId="77777777" w:rsidR="008507C2" w:rsidRPr="00DD5245" w:rsidRDefault="008507C2" w:rsidP="008507C2">
      <w:pPr>
        <w:rPr>
          <w:rFonts w:ascii="Tahoma" w:hAnsi="Tahoma" w:cs="Tahoma"/>
        </w:rPr>
      </w:pPr>
    </w:p>
    <w:p w14:paraId="7821EFC2" w14:textId="48F7E8C0" w:rsidR="008507C2" w:rsidRPr="00DD5245" w:rsidRDefault="008507C2" w:rsidP="008507C2">
      <w:pPr>
        <w:tabs>
          <w:tab w:val="left" w:pos="10284"/>
        </w:tabs>
        <w:rPr>
          <w:rFonts w:ascii="Tahoma" w:hAnsi="Tahoma" w:cs="Tahoma"/>
        </w:rPr>
      </w:pPr>
      <w:r w:rsidRPr="00DD5245">
        <w:rPr>
          <w:rFonts w:ascii="Tahoma" w:hAnsi="Tahoma" w:cs="Tahoma"/>
        </w:rPr>
        <w:tab/>
      </w:r>
    </w:p>
    <w:sectPr w:rsidR="008507C2" w:rsidRPr="00DD5245"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eZhqJnEf5QGbGJTAi42n71gmeTbAHwJyaYEluyk5mcIuRORqs/ovbrUQQ5jBtIUeulQ3Lsa6cQXax6X9GYmeOw==" w:salt="sPkeIERzqox4fDL6yPvcWQ=="/>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206B40"/>
    <w:rsid w:val="00281848"/>
    <w:rsid w:val="00321959"/>
    <w:rsid w:val="00341B8A"/>
    <w:rsid w:val="005570F6"/>
    <w:rsid w:val="00570AC4"/>
    <w:rsid w:val="005B749A"/>
    <w:rsid w:val="005E53C3"/>
    <w:rsid w:val="005E6B55"/>
    <w:rsid w:val="008507C2"/>
    <w:rsid w:val="008E0CE7"/>
    <w:rsid w:val="008E78BA"/>
    <w:rsid w:val="0094555C"/>
    <w:rsid w:val="009D0460"/>
    <w:rsid w:val="00A2744F"/>
    <w:rsid w:val="00AB27BF"/>
    <w:rsid w:val="00BC2F7C"/>
    <w:rsid w:val="00BC536C"/>
    <w:rsid w:val="00C63A23"/>
    <w:rsid w:val="00CC30DA"/>
    <w:rsid w:val="00D17966"/>
    <w:rsid w:val="00D4148C"/>
    <w:rsid w:val="00DC5F09"/>
    <w:rsid w:val="00DD5245"/>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577</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2025-06-04T12:51:00Z</dcterms:created>
  <dcterms:modified xsi:type="dcterms:W3CDTF">2025-06-04T12:52:00Z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